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AFD47" w14:textId="77777777" w:rsidR="00920CC7" w:rsidRDefault="00920CC7"/>
    <w:p w14:paraId="0E319384" w14:textId="1283AAC1" w:rsidR="00910393" w:rsidRDefault="00910393" w:rsidP="00910393">
      <w:r>
        <w:t>Sete ações que as empresas podem implementar para o enfrentamento da violência contra a mulher</w:t>
      </w:r>
    </w:p>
    <w:p w14:paraId="1EF4F131" w14:textId="77777777" w:rsidR="00910393" w:rsidRDefault="00910393" w:rsidP="00910393"/>
    <w:p w14:paraId="35D5AE28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>Conscientização da alta liderança sobre as relações de gênero e os impactos na cultura da violência.</w:t>
      </w:r>
    </w:p>
    <w:p w14:paraId="618707B3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>Adesão à Coalizão Empresarial pelo Fim da Violência contra Mulheres e Meninas, para se desenvolver sobre o tema, trocar experiências e articular redes interinstitucionais dedicadas à agenda.</w:t>
      </w:r>
    </w:p>
    <w:p w14:paraId="143F4FB2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 xml:space="preserve">Estruturação de programa de compliance, com canal de denúncia independente, treinamento da equipe e fluxo específico para situações de discriminação, assédio e violência de gênero. </w:t>
      </w:r>
    </w:p>
    <w:p w14:paraId="5BE12831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 xml:space="preserve">Implementação de serviço especializado no atendimento a mulheres colaboradoras em situação de violência, de preferência com parcerias com equipamentos públicos de defesa dos direitos da mulher. </w:t>
      </w:r>
    </w:p>
    <w:p w14:paraId="67CFD968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>Treinamento de gestores para lidar com relatos de violência contra mulheres na equipe, identificar sinais de violência e proceder acolhimento às vítimas.</w:t>
      </w:r>
    </w:p>
    <w:p w14:paraId="2BD4636B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 xml:space="preserve">Programa de desenvolvimento de carreiras femininas e outros grupos </w:t>
      </w:r>
      <w:proofErr w:type="spellStart"/>
      <w:r>
        <w:t>minorizados</w:t>
      </w:r>
      <w:proofErr w:type="spellEnd"/>
      <w:r>
        <w:t xml:space="preserve">, com equidade de oportunidades e construção de ambientes psicologicamente seguros. </w:t>
      </w:r>
    </w:p>
    <w:p w14:paraId="0DF6C449" w14:textId="77777777" w:rsidR="00910393" w:rsidRDefault="00910393" w:rsidP="00910393">
      <w:pPr>
        <w:pStyle w:val="PargrafodaLista"/>
        <w:numPr>
          <w:ilvl w:val="0"/>
          <w:numId w:val="1"/>
        </w:numPr>
      </w:pPr>
      <w:r>
        <w:t xml:space="preserve">Implementação de Programa de Desenvolvimento de Masculinidades Saudáveis, com ações de diálogo aberto e escuta empática com os homens da organização. </w:t>
      </w:r>
    </w:p>
    <w:p w14:paraId="04C925F5" w14:textId="77777777" w:rsidR="00910393" w:rsidRDefault="00910393" w:rsidP="00910393"/>
    <w:p w14:paraId="2D8CA0B0" w14:textId="7E484BDE" w:rsidR="00910393" w:rsidRPr="00910393" w:rsidRDefault="00910393" w:rsidP="00910393">
      <w:pPr>
        <w:rPr>
          <w:u w:val="single"/>
        </w:rPr>
      </w:pPr>
      <w:r w:rsidRPr="00910393">
        <w:rPr>
          <w:u w:val="single"/>
        </w:rPr>
        <w:t>A atribuição apareceria como: Contribuição: Marina Spínola, Diretora de Relações Inst</w:t>
      </w:r>
      <w:r>
        <w:rPr>
          <w:u w:val="single"/>
        </w:rPr>
        <w:t>itu</w:t>
      </w:r>
      <w:r w:rsidRPr="00910393">
        <w:rPr>
          <w:u w:val="single"/>
        </w:rPr>
        <w:t>cionais e Sustentabilidade da FDC.</w:t>
      </w:r>
    </w:p>
    <w:sectPr w:rsidR="00910393" w:rsidRPr="00910393" w:rsidSect="008D0E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E6FDB"/>
    <w:multiLevelType w:val="hybridMultilevel"/>
    <w:tmpl w:val="FE76B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147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AFD"/>
    <w:rsid w:val="00441AFD"/>
    <w:rsid w:val="008D0E7B"/>
    <w:rsid w:val="00910393"/>
    <w:rsid w:val="00920CC7"/>
    <w:rsid w:val="00F7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CD802"/>
  <w15:chartTrackingRefBased/>
  <w15:docId w15:val="{739FB14E-9E3C-46D1-B14D-C25922CCC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41A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41A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41A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41A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41A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41A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41A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41A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41A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41A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41A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1A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1AF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1AF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1A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41AF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41A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41A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41A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41A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41A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41A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41A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41AF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41AF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41AF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41A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41AF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41A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Ivanda Maria Sobrinha/SPO/BR</dc:creator>
  <cp:keywords/>
  <dc:description/>
  <cp:lastModifiedBy>Ivanda Maria Sobrinha/SPO/BR</cp:lastModifiedBy>
  <cp:revision>2</cp:revision>
  <dcterms:created xsi:type="dcterms:W3CDTF">2024-03-11T22:20:00Z</dcterms:created>
  <dcterms:modified xsi:type="dcterms:W3CDTF">2024-03-11T22:24:00Z</dcterms:modified>
</cp:coreProperties>
</file>